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6D93D" w14:textId="08D29A2A" w:rsidR="00337981" w:rsidRDefault="008C0406">
      <w:pPr>
        <w:pStyle w:val="Title"/>
      </w:pPr>
      <w:r>
        <w:t>Metastatic breast cancer legislative agenda</w:t>
      </w:r>
    </w:p>
    <w:sdt>
      <w:sdtPr>
        <w:id w:val="216403978"/>
        <w:placeholder>
          <w:docPart w:val="5332BC43018443E5B5E36703441EE0F4"/>
        </w:placeholder>
        <w:date w:fullDate="2018-09-26T00:00:00Z">
          <w:dateFormat w:val="MMMM d, yyyy"/>
          <w:lid w:val="en-US"/>
          <w:storeMappedDataAs w:val="dateTime"/>
          <w:calendar w:val="gregorian"/>
        </w:date>
      </w:sdtPr>
      <w:sdtEndPr/>
      <w:sdtContent>
        <w:p w14:paraId="20D8D5EC" w14:textId="422F131F" w:rsidR="00337981" w:rsidRDefault="008C0406">
          <w:pPr>
            <w:pStyle w:val="Subtitle"/>
          </w:pPr>
          <w:r>
            <w:t>September 26, 2018</w:t>
          </w:r>
        </w:p>
      </w:sdtContent>
    </w:sdt>
    <w:p w14:paraId="60B87711" w14:textId="77777777" w:rsidR="008C0406" w:rsidRDefault="008C0406" w:rsidP="00C17FD0"/>
    <w:p w14:paraId="52B689E8" w14:textId="1FBCB553" w:rsidR="00337981" w:rsidRPr="008C0406" w:rsidRDefault="00C17FD0" w:rsidP="008C0406">
      <w:r>
        <w:t xml:space="preserve">Metastatic breast cancer (MBC), or stage 4 breast cancer, is breast cancer that has spread to other parts of the body (metastasizing). Although metastatic breast cancer has spread, it is considered and treated as breast cancer. While some individuals have metastatic disease when they are first diagnosed, it is more common in the U.S. that metastatic breast cancer arises months or years after a person has completed treatment for early or locally advanced (stage I, II or III) breast cancer. The risk of breast cancer </w:t>
      </w:r>
      <w:r w:rsidR="008C0406">
        <w:t>returning,</w:t>
      </w:r>
      <w:r>
        <w:t xml:space="preserve"> and metastasizing varies greatly from person to person. Tragically, despite the overall drop in cancer mortality rates in recent years, an estimated 40,000 people are dying of MBC every year.</w:t>
      </w:r>
    </w:p>
    <w:p w14:paraId="6B2DDEA5" w14:textId="48C895F3" w:rsidR="00337981" w:rsidRPr="008C0406" w:rsidRDefault="008C0406">
      <w:r>
        <w:rPr>
          <w:noProof/>
        </w:rPr>
        <w:drawing>
          <wp:inline distT="0" distB="0" distL="0" distR="0" wp14:anchorId="522D68A3" wp14:editId="755C71A8">
            <wp:extent cx="6019800" cy="59436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Start w:id="0" w:name="_GoBack"/>
      <w:bookmarkEnd w:id="0"/>
    </w:p>
    <w:sectPr w:rsidR="00337981" w:rsidRPr="008C0406">
      <w:headerReference w:type="default" r:id="rId14"/>
      <w:footerReference w:type="default" r:id="rId15"/>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9A04A" w14:textId="77777777" w:rsidR="00C17FD0" w:rsidRDefault="00C17FD0">
      <w:pPr>
        <w:spacing w:after="0" w:line="240" w:lineRule="auto"/>
      </w:pPr>
      <w:r>
        <w:separator/>
      </w:r>
    </w:p>
  </w:endnote>
  <w:endnote w:type="continuationSeparator" w:id="0">
    <w:p w14:paraId="42CCE6F7" w14:textId="77777777" w:rsidR="00C17FD0" w:rsidRDefault="00C1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864A" w14:textId="77777777" w:rsidR="008C0406" w:rsidRDefault="008C0406" w:rsidP="008C0406">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8354D" w14:textId="77777777" w:rsidR="00C17FD0" w:rsidRDefault="00C17FD0">
      <w:pPr>
        <w:spacing w:after="0" w:line="240" w:lineRule="auto"/>
      </w:pPr>
      <w:r>
        <w:separator/>
      </w:r>
    </w:p>
  </w:footnote>
  <w:footnote w:type="continuationSeparator" w:id="0">
    <w:p w14:paraId="02180A92" w14:textId="77777777" w:rsidR="00C17FD0" w:rsidRDefault="00C17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729E" w14:textId="77777777" w:rsidR="00337981" w:rsidRDefault="000A0A2A">
    <w:pPr>
      <w:pStyle w:val="Header"/>
    </w:pPr>
    <w:r>
      <w:rPr>
        <w:noProof/>
      </w:rPr>
      <mc:AlternateContent>
        <mc:Choice Requires="wps">
          <w:drawing>
            <wp:anchor distT="0" distB="0" distL="114300" distR="114300" simplePos="0" relativeHeight="251659264" behindDoc="0" locked="0" layoutInCell="1" allowOverlap="1" wp14:anchorId="05A2FB50" wp14:editId="588FEED3">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9E86D" w14:textId="502E79EA" w:rsidR="00337981" w:rsidRDefault="00337981">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A2FB50" id="_x0000_t202" coordsize="21600,21600" o:spt="202" path="m,l,21600r21600,l21600,xe">
              <v:stroke joinstyle="miter"/>
              <v:path gradientshapeok="t" o:connecttype="rect"/>
            </v:shapetype>
            <v:shape id="Text Box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14:paraId="24C9E86D" w14:textId="502E79EA" w:rsidR="00337981" w:rsidRDefault="00337981">
                    <w:pPr>
                      <w:pStyle w:val="Foo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E36D1"/>
    <w:multiLevelType w:val="hybridMultilevel"/>
    <w:tmpl w:val="69E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D0"/>
    <w:rsid w:val="00337981"/>
    <w:rsid w:val="00651516"/>
    <w:rsid w:val="008C0406"/>
    <w:rsid w:val="00C1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090AE"/>
  <w15:chartTrackingRefBased/>
  <w15:docId w15:val="{FCDCC936-C86C-47E8-9744-F6823944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McMahon\AppData\Roaming\Microsoft\Templates\Project%20scope%20report%20(Business%20Blue%20desig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983275-20CE-4B3F-837F-07370D40ADD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E1D762B6-BAE5-4B16-8126-2BD90369589D}">
      <dgm:prSet phldrT="[Text]"/>
      <dgm:spPr/>
      <dgm:t>
        <a:bodyPr/>
        <a:lstStyle/>
        <a:p>
          <a:r>
            <a:rPr lang="en-US" b="1"/>
            <a:t>Vote YES on HB 286</a:t>
          </a:r>
          <a:endParaRPr lang="en-US"/>
        </a:p>
      </dgm:t>
    </dgm:pt>
    <dgm:pt modelId="{852FBD9E-CB3E-4C25-9E12-8B51A49EDC91}" type="parTrans" cxnId="{DDFAEA62-4502-448A-8157-AA854DD810DE}">
      <dgm:prSet/>
      <dgm:spPr/>
      <dgm:t>
        <a:bodyPr/>
        <a:lstStyle/>
        <a:p>
          <a:endParaRPr lang="en-US"/>
        </a:p>
      </dgm:t>
    </dgm:pt>
    <dgm:pt modelId="{1E97BAA6-87BE-46E2-9110-473C7F6E7D29}" type="sibTrans" cxnId="{DDFAEA62-4502-448A-8157-AA854DD810DE}">
      <dgm:prSet/>
      <dgm:spPr/>
      <dgm:t>
        <a:bodyPr/>
        <a:lstStyle/>
        <a:p>
          <a:endParaRPr lang="en-US"/>
        </a:p>
      </dgm:t>
    </dgm:pt>
    <dgm:pt modelId="{D515B2D6-3519-4ED7-BD0E-D51BE6010B02}">
      <dgm:prSet phldrT="[Text]"/>
      <dgm:spPr/>
      <dgm:t>
        <a:bodyPr/>
        <a:lstStyle/>
        <a:p>
          <a:r>
            <a:rPr lang="en-US" b="1"/>
            <a:t>Support more funding to BCCP in next budget cycle and allow the program to use Enrollment Option 3</a:t>
          </a:r>
          <a:endParaRPr lang="en-US"/>
        </a:p>
      </dgm:t>
    </dgm:pt>
    <dgm:pt modelId="{8FCEA382-5E1B-4ED5-B93A-DFDD530D13E8}" type="parTrans" cxnId="{039FA53E-257E-43F1-BE12-33EB15910D80}">
      <dgm:prSet/>
      <dgm:spPr/>
      <dgm:t>
        <a:bodyPr/>
        <a:lstStyle/>
        <a:p>
          <a:endParaRPr lang="en-US"/>
        </a:p>
      </dgm:t>
    </dgm:pt>
    <dgm:pt modelId="{197BCFA9-F6D6-4F6B-909C-97CD55D55ADB}" type="sibTrans" cxnId="{039FA53E-257E-43F1-BE12-33EB15910D80}">
      <dgm:prSet/>
      <dgm:spPr/>
      <dgm:t>
        <a:bodyPr/>
        <a:lstStyle/>
        <a:p>
          <a:endParaRPr lang="en-US"/>
        </a:p>
      </dgm:t>
    </dgm:pt>
    <dgm:pt modelId="{410E9B58-C013-46A7-BC43-7DE8C0A69D31}">
      <dgm:prSet phldrT="[Text]"/>
      <dgm:spPr/>
      <dgm:t>
        <a:bodyPr/>
        <a:lstStyle/>
        <a:p>
          <a:r>
            <a:rPr lang="en-US" b="1" i="0"/>
            <a:t>VOTE YES on HB72 and SB56</a:t>
          </a:r>
          <a:endParaRPr lang="en-US"/>
        </a:p>
      </dgm:t>
    </dgm:pt>
    <dgm:pt modelId="{6B77C9EE-3453-4661-A1A2-8A66A006FA66}" type="parTrans" cxnId="{30BD9B43-BDE6-4B8A-AFD1-FC5B0D29C3CF}">
      <dgm:prSet/>
      <dgm:spPr/>
      <dgm:t>
        <a:bodyPr/>
        <a:lstStyle/>
        <a:p>
          <a:endParaRPr lang="en-US"/>
        </a:p>
      </dgm:t>
    </dgm:pt>
    <dgm:pt modelId="{B66715A9-7C5E-44E6-9670-5D1FE2C63300}" type="sibTrans" cxnId="{30BD9B43-BDE6-4B8A-AFD1-FC5B0D29C3CF}">
      <dgm:prSet/>
      <dgm:spPr/>
      <dgm:t>
        <a:bodyPr/>
        <a:lstStyle/>
        <a:p>
          <a:endParaRPr lang="en-US"/>
        </a:p>
      </dgm:t>
    </dgm:pt>
    <dgm:pt modelId="{57BDB3DB-5871-4193-A1BA-B7928D5B4079}">
      <dgm:prSet phldrT="[Text]"/>
      <dgm:spPr/>
      <dgm:t>
        <a:bodyPr/>
        <a:lstStyle/>
        <a:p>
          <a:r>
            <a:rPr lang="en-US" b="1" i="0"/>
            <a:t>VOTE NO on HB450</a:t>
          </a:r>
          <a:endParaRPr lang="en-US"/>
        </a:p>
      </dgm:t>
    </dgm:pt>
    <dgm:pt modelId="{764C7F93-2007-4A8E-A0B2-8E4ADE4652AD}" type="parTrans" cxnId="{9CA8C428-0B03-482A-A812-3471198957B3}">
      <dgm:prSet/>
      <dgm:spPr/>
      <dgm:t>
        <a:bodyPr/>
        <a:lstStyle/>
        <a:p>
          <a:endParaRPr lang="en-US"/>
        </a:p>
      </dgm:t>
    </dgm:pt>
    <dgm:pt modelId="{98D23F81-A3EC-497A-B3ED-8BAD626AFBEE}" type="sibTrans" cxnId="{9CA8C428-0B03-482A-A812-3471198957B3}">
      <dgm:prSet/>
      <dgm:spPr/>
      <dgm:t>
        <a:bodyPr/>
        <a:lstStyle/>
        <a:p>
          <a:endParaRPr lang="en-US"/>
        </a:p>
      </dgm:t>
    </dgm:pt>
    <dgm:pt modelId="{4A665B52-822A-4629-9178-D857E89C2D41}">
      <dgm:prSet phldrT="[Text]"/>
      <dgm:spPr/>
      <dgm:t>
        <a:bodyPr/>
        <a:lstStyle/>
        <a:p>
          <a:r>
            <a:rPr lang="en-US" i="0"/>
            <a:t>Palliative care seeks to relieve or prevent symptoms associated with a disease or its treatment, such as pain, fatigue, anxiety or depression.  Palliative care addresses symptoms, rather than control of the cancer itself. </a:t>
          </a:r>
          <a:endParaRPr lang="en-US"/>
        </a:p>
      </dgm:t>
    </dgm:pt>
    <dgm:pt modelId="{F356D7AB-36D2-4CEE-9910-5F34E5B836A6}" type="parTrans" cxnId="{EE383343-01ED-4FFF-9F19-75113287ED3F}">
      <dgm:prSet/>
      <dgm:spPr/>
      <dgm:t>
        <a:bodyPr/>
        <a:lstStyle/>
        <a:p>
          <a:endParaRPr lang="en-US"/>
        </a:p>
      </dgm:t>
    </dgm:pt>
    <dgm:pt modelId="{8E53E628-F1F8-40AC-BA5B-2E0B07268C60}" type="sibTrans" cxnId="{EE383343-01ED-4FFF-9F19-75113287ED3F}">
      <dgm:prSet/>
      <dgm:spPr/>
      <dgm:t>
        <a:bodyPr/>
        <a:lstStyle/>
        <a:p>
          <a:endParaRPr lang="en-US"/>
        </a:p>
      </dgm:t>
    </dgm:pt>
    <dgm:pt modelId="{4A88016B-7233-4A38-8C53-5FE79A404BF0}">
      <dgm:prSet/>
      <dgm:spPr/>
      <dgm:t>
        <a:bodyPr/>
        <a:lstStyle/>
        <a:p>
          <a:r>
            <a:rPr lang="en-US" i="0"/>
            <a:t>There is growing recognition of the value of palliative care, and likewise growing insurance coverage for these services.  But, additional policies can be considered to support expanded access to palliative care services.</a:t>
          </a:r>
          <a:endParaRPr lang="en-US" i="1"/>
        </a:p>
      </dgm:t>
    </dgm:pt>
    <dgm:pt modelId="{190F9064-B1B1-4A07-86AB-3CF7A386D208}" type="parTrans" cxnId="{EF6DE559-35AB-45BC-8DB7-9B4DCBBDE609}">
      <dgm:prSet/>
      <dgm:spPr/>
      <dgm:t>
        <a:bodyPr/>
        <a:lstStyle/>
        <a:p>
          <a:endParaRPr lang="en-US"/>
        </a:p>
      </dgm:t>
    </dgm:pt>
    <dgm:pt modelId="{68AD121D-DC86-480A-A90F-4A2918305E44}" type="sibTrans" cxnId="{EF6DE559-35AB-45BC-8DB7-9B4DCBBDE609}">
      <dgm:prSet/>
      <dgm:spPr/>
      <dgm:t>
        <a:bodyPr/>
        <a:lstStyle/>
        <a:p>
          <a:endParaRPr lang="en-US"/>
        </a:p>
      </dgm:t>
    </dgm:pt>
    <dgm:pt modelId="{13914756-AFE3-4E07-8FE9-515C9D67EF23}">
      <dgm:prSet/>
      <dgm:spPr/>
      <dgm:t>
        <a:bodyPr/>
        <a:lstStyle/>
        <a:p>
          <a:r>
            <a:rPr lang="en-US" b="1"/>
            <a:t>Vote YES on HB 286 to establish and improve palliative care education of providers and patients</a:t>
          </a:r>
          <a:endParaRPr lang="en-US"/>
        </a:p>
      </dgm:t>
    </dgm:pt>
    <dgm:pt modelId="{60C3EF59-7363-4FA8-941D-FDC480D673BF}" type="parTrans" cxnId="{78752EA7-F1A0-493C-9A54-7EA9DE658B7D}">
      <dgm:prSet/>
      <dgm:spPr/>
      <dgm:t>
        <a:bodyPr/>
        <a:lstStyle/>
        <a:p>
          <a:endParaRPr lang="en-US"/>
        </a:p>
      </dgm:t>
    </dgm:pt>
    <dgm:pt modelId="{E81CC21A-E42A-4918-B1F2-D5842439B4F5}" type="sibTrans" cxnId="{78752EA7-F1A0-493C-9A54-7EA9DE658B7D}">
      <dgm:prSet/>
      <dgm:spPr/>
      <dgm:t>
        <a:bodyPr/>
        <a:lstStyle/>
        <a:p>
          <a:endParaRPr lang="en-US"/>
        </a:p>
      </dgm:t>
    </dgm:pt>
    <dgm:pt modelId="{15A0D929-20B0-41E5-9A4A-64198A596697}">
      <dgm:prSet phldrT="[Text]"/>
      <dgm:spPr/>
      <dgm:t>
        <a:bodyPr/>
        <a:lstStyle/>
        <a:p>
          <a:r>
            <a:rPr lang="en-US"/>
            <a:t>Support Research and Clinical Trials</a:t>
          </a:r>
        </a:p>
      </dgm:t>
    </dgm:pt>
    <dgm:pt modelId="{173160BC-C73D-4BDC-8F98-98E50C3890CA}" type="parTrans" cxnId="{94F6C819-EBE9-4BF1-ACF6-232F55E2E6DD}">
      <dgm:prSet/>
      <dgm:spPr/>
      <dgm:t>
        <a:bodyPr/>
        <a:lstStyle/>
        <a:p>
          <a:endParaRPr lang="en-US"/>
        </a:p>
      </dgm:t>
    </dgm:pt>
    <dgm:pt modelId="{0095FAB6-8B73-4A8D-B2EF-5C31CC870A7B}" type="sibTrans" cxnId="{94F6C819-EBE9-4BF1-ACF6-232F55E2E6DD}">
      <dgm:prSet/>
      <dgm:spPr/>
      <dgm:t>
        <a:bodyPr/>
        <a:lstStyle/>
        <a:p>
          <a:endParaRPr lang="en-US"/>
        </a:p>
      </dgm:t>
    </dgm:pt>
    <dgm:pt modelId="{5B6D9735-41F8-417F-9B5A-06944D0CF9C9}">
      <dgm:prSet phldrT="[Text]"/>
      <dgm:spPr/>
      <dgm:t>
        <a:bodyPr/>
        <a:lstStyle/>
        <a:p>
          <a:r>
            <a:rPr lang="en-US" i="0"/>
            <a:t>Clinical trials serve a critical role in improving health care by answering important questions about the safety and effectiveness of new drugs, devices and treatments that, if proven safe and effective, are made available to the public. There are many new treatments for MBC currently being studied in clinical trials.  Access to clinical trials is essential for patients with extreme health needs, and a diverse population of participants increases the value and usefulness of trial results.</a:t>
          </a:r>
          <a:endParaRPr lang="en-US"/>
        </a:p>
      </dgm:t>
    </dgm:pt>
    <dgm:pt modelId="{10E67D72-BB81-4612-BA62-2C04657235AA}" type="parTrans" cxnId="{51F92611-82F2-4B33-BA01-CDB71A4F35A0}">
      <dgm:prSet/>
      <dgm:spPr/>
      <dgm:t>
        <a:bodyPr/>
        <a:lstStyle/>
        <a:p>
          <a:endParaRPr lang="en-US"/>
        </a:p>
      </dgm:t>
    </dgm:pt>
    <dgm:pt modelId="{782B78B8-F226-4B17-9711-840F151D1A2F}" type="sibTrans" cxnId="{51F92611-82F2-4B33-BA01-CDB71A4F35A0}">
      <dgm:prSet/>
      <dgm:spPr/>
      <dgm:t>
        <a:bodyPr/>
        <a:lstStyle/>
        <a:p>
          <a:endParaRPr lang="en-US"/>
        </a:p>
      </dgm:t>
    </dgm:pt>
    <dgm:pt modelId="{FF4F7173-B78A-40D2-8B19-EC04BDAE0BF6}">
      <dgm:prSet phldrT="[Text]"/>
      <dgm:spPr/>
      <dgm:t>
        <a:bodyPr/>
        <a:lstStyle/>
        <a:p>
          <a:r>
            <a:rPr lang="en-US" i="0"/>
            <a:t>takes authority away from the legislative body to debate and pass necessary legislation around insurance mandates. If this were to pass it would almost completely prohibit us from pursuing any mandated health benefits that would significantly help patients. Issues like coverage for oral chemotherapy,  telemedicine and step therapy reforms would be nearly impossible to pass and could potentially be repealed if this bill were to become law.</a:t>
          </a:r>
          <a:endParaRPr lang="en-US"/>
        </a:p>
      </dgm:t>
    </dgm:pt>
    <dgm:pt modelId="{55E0F421-D42C-4275-8809-158EFBA3D9D2}" type="parTrans" cxnId="{4CF21184-93A5-46A4-B949-41E521482E4B}">
      <dgm:prSet/>
      <dgm:spPr/>
      <dgm:t>
        <a:bodyPr/>
        <a:lstStyle/>
        <a:p>
          <a:endParaRPr lang="en-US"/>
        </a:p>
      </dgm:t>
    </dgm:pt>
    <dgm:pt modelId="{B5F267CE-8291-4A66-A068-A44B3E68DC3E}" type="sibTrans" cxnId="{4CF21184-93A5-46A4-B949-41E521482E4B}">
      <dgm:prSet/>
      <dgm:spPr/>
      <dgm:t>
        <a:bodyPr/>
        <a:lstStyle/>
        <a:p>
          <a:endParaRPr lang="en-US"/>
        </a:p>
      </dgm:t>
    </dgm:pt>
    <dgm:pt modelId="{B63FBF7D-C46B-4CD1-9B3C-CFE434CFD932}">
      <dgm:prSet phldrT="[Text]"/>
      <dgm:spPr/>
      <dgm:t>
        <a:bodyPr/>
        <a:lstStyle/>
        <a:p>
          <a:r>
            <a:rPr lang="en-US"/>
            <a:t>Step therapy: sometimes called “fail first”, requires a patient to first try a preferred (often generic alternative) drug prior to receiving coverage for the originally prescribed drug. HB 72 and SB 56 would reform step therapy procedures in Ohio</a:t>
          </a:r>
        </a:p>
      </dgm:t>
    </dgm:pt>
    <dgm:pt modelId="{593D5109-5D2B-4959-9B66-F1EDF1AB6EC4}" type="parTrans" cxnId="{2C6FA946-1895-44A9-AC42-CA25035E49B3}">
      <dgm:prSet/>
      <dgm:spPr/>
      <dgm:t>
        <a:bodyPr/>
        <a:lstStyle/>
        <a:p>
          <a:endParaRPr lang="en-US"/>
        </a:p>
      </dgm:t>
    </dgm:pt>
    <dgm:pt modelId="{C11D5607-CB55-4649-9CC9-CC6967B4EB61}" type="sibTrans" cxnId="{2C6FA946-1895-44A9-AC42-CA25035E49B3}">
      <dgm:prSet/>
      <dgm:spPr/>
      <dgm:t>
        <a:bodyPr/>
        <a:lstStyle/>
        <a:p>
          <a:endParaRPr lang="en-US"/>
        </a:p>
      </dgm:t>
    </dgm:pt>
    <dgm:pt modelId="{BDE1CA43-04DC-45BA-BEEF-9E65498A9505}">
      <dgm:prSet phldrT="[Text]"/>
      <dgm:spPr/>
      <dgm:t>
        <a:bodyPr/>
        <a:lstStyle/>
        <a:p>
          <a:pPr>
            <a:buFont typeface="Symbol" panose="05050102010706020507" pitchFamily="18" charset="2"/>
            <a:buChar char=""/>
          </a:pPr>
          <a:r>
            <a:rPr lang="en-US" i="0"/>
            <a:t>The program funding has been targeted for cuts based on the assumption that more women will have health coverage as a result of the ACA, and thus will be able to get the services elsewhere.  However, challenges remain for the working poor who have earned out of Medicaid, fail to obtain insurance coverage, have limited health literacy and face language barriers and the program is currently funded to serve less than 10% of the eligible population in Ohio. </a:t>
          </a:r>
          <a:endParaRPr lang="en-US"/>
        </a:p>
      </dgm:t>
    </dgm:pt>
    <dgm:pt modelId="{8C7936A4-84AC-4343-85E3-F3F864007EF7}" type="parTrans" cxnId="{8B810A61-93E6-4E3D-A8A7-4F8BDFA51DCE}">
      <dgm:prSet/>
      <dgm:spPr/>
      <dgm:t>
        <a:bodyPr/>
        <a:lstStyle/>
        <a:p>
          <a:endParaRPr lang="en-US"/>
        </a:p>
      </dgm:t>
    </dgm:pt>
    <dgm:pt modelId="{A6FBD924-BDF1-4518-975A-9ED445EDACDB}" type="sibTrans" cxnId="{8B810A61-93E6-4E3D-A8A7-4F8BDFA51DCE}">
      <dgm:prSet/>
      <dgm:spPr/>
      <dgm:t>
        <a:bodyPr/>
        <a:lstStyle/>
        <a:p>
          <a:endParaRPr lang="en-US"/>
        </a:p>
      </dgm:t>
    </dgm:pt>
    <dgm:pt modelId="{856E1773-598A-4981-8C50-F992659C9D74}">
      <dgm:prSet/>
      <dgm:spPr/>
      <dgm:t>
        <a:bodyPr/>
        <a:lstStyle/>
        <a:p>
          <a:r>
            <a:rPr lang="en-US"/>
            <a:t>Patients are only eligible for coverage if they are considered “screened under the program”, or their diagnosis came from a BCCP subcontracted provider, leaving some women who were screened and diagnosed by their own provider stranded, with no financial support. Moving the program to enrollment option 3 would allow any woman diagnosed with breast cancer in the state who meets age and income eligibility criteria to receive assistance for treatment through Medicaid. </a:t>
          </a:r>
        </a:p>
      </dgm:t>
    </dgm:pt>
    <dgm:pt modelId="{2018CF31-133E-4AA8-956B-AFBF3EE8CB97}" type="parTrans" cxnId="{3CB526F6-8D1F-421B-8453-A31EAB8D3378}">
      <dgm:prSet/>
      <dgm:spPr/>
      <dgm:t>
        <a:bodyPr/>
        <a:lstStyle/>
        <a:p>
          <a:endParaRPr lang="en-US"/>
        </a:p>
      </dgm:t>
    </dgm:pt>
    <dgm:pt modelId="{8C775C62-0980-4835-8E33-EC79E9FCA721}" type="sibTrans" cxnId="{3CB526F6-8D1F-421B-8453-A31EAB8D3378}">
      <dgm:prSet/>
      <dgm:spPr/>
      <dgm:t>
        <a:bodyPr/>
        <a:lstStyle/>
        <a:p>
          <a:endParaRPr lang="en-US"/>
        </a:p>
      </dgm:t>
    </dgm:pt>
    <dgm:pt modelId="{7F67E258-48FF-41AE-9658-EB42423CA58B}" type="pres">
      <dgm:prSet presAssocID="{F4983275-20CE-4B3F-837F-07370D40ADD9}" presName="linear" presStyleCnt="0">
        <dgm:presLayoutVars>
          <dgm:dir/>
          <dgm:animLvl val="lvl"/>
          <dgm:resizeHandles val="exact"/>
        </dgm:presLayoutVars>
      </dgm:prSet>
      <dgm:spPr/>
    </dgm:pt>
    <dgm:pt modelId="{A2AAEC91-EDA1-451A-B06F-C8490C1C8AC0}" type="pres">
      <dgm:prSet presAssocID="{E1D762B6-BAE5-4B16-8126-2BD90369589D}" presName="parentLin" presStyleCnt="0"/>
      <dgm:spPr/>
    </dgm:pt>
    <dgm:pt modelId="{EC82B1C1-EA59-4326-B8B2-4D81B495E2C9}" type="pres">
      <dgm:prSet presAssocID="{E1D762B6-BAE5-4B16-8126-2BD90369589D}" presName="parentLeftMargin" presStyleLbl="node1" presStyleIdx="0" presStyleCnt="5"/>
      <dgm:spPr/>
    </dgm:pt>
    <dgm:pt modelId="{AC99D6C9-D067-43C7-AC27-5D3330163CB7}" type="pres">
      <dgm:prSet presAssocID="{E1D762B6-BAE5-4B16-8126-2BD90369589D}" presName="parentText" presStyleLbl="node1" presStyleIdx="0" presStyleCnt="5">
        <dgm:presLayoutVars>
          <dgm:chMax val="0"/>
          <dgm:bulletEnabled val="1"/>
        </dgm:presLayoutVars>
      </dgm:prSet>
      <dgm:spPr/>
    </dgm:pt>
    <dgm:pt modelId="{DE1FD38E-4573-46E4-B98F-EBD829122447}" type="pres">
      <dgm:prSet presAssocID="{E1D762B6-BAE5-4B16-8126-2BD90369589D}" presName="negativeSpace" presStyleCnt="0"/>
      <dgm:spPr/>
    </dgm:pt>
    <dgm:pt modelId="{34380D23-1C82-498F-A3AA-40D97B46D92F}" type="pres">
      <dgm:prSet presAssocID="{E1D762B6-BAE5-4B16-8126-2BD90369589D}" presName="childText" presStyleLbl="conFgAcc1" presStyleIdx="0" presStyleCnt="5">
        <dgm:presLayoutVars>
          <dgm:bulletEnabled val="1"/>
        </dgm:presLayoutVars>
      </dgm:prSet>
      <dgm:spPr/>
    </dgm:pt>
    <dgm:pt modelId="{6D062502-3BD1-4FD8-A4FF-327432324959}" type="pres">
      <dgm:prSet presAssocID="{1E97BAA6-87BE-46E2-9110-473C7F6E7D29}" presName="spaceBetweenRectangles" presStyleCnt="0"/>
      <dgm:spPr/>
    </dgm:pt>
    <dgm:pt modelId="{B703B5BA-9922-4B7E-9134-83F0156A426B}" type="pres">
      <dgm:prSet presAssocID="{57BDB3DB-5871-4193-A1BA-B7928D5B4079}" presName="parentLin" presStyleCnt="0"/>
      <dgm:spPr/>
    </dgm:pt>
    <dgm:pt modelId="{B75171D3-23BD-4961-B280-FAA6346F1566}" type="pres">
      <dgm:prSet presAssocID="{57BDB3DB-5871-4193-A1BA-B7928D5B4079}" presName="parentLeftMargin" presStyleLbl="node1" presStyleIdx="0" presStyleCnt="5"/>
      <dgm:spPr/>
    </dgm:pt>
    <dgm:pt modelId="{877CF1C9-1055-496F-96D5-D8BA1B470B0C}" type="pres">
      <dgm:prSet presAssocID="{57BDB3DB-5871-4193-A1BA-B7928D5B4079}" presName="parentText" presStyleLbl="node1" presStyleIdx="1" presStyleCnt="5">
        <dgm:presLayoutVars>
          <dgm:chMax val="0"/>
          <dgm:bulletEnabled val="1"/>
        </dgm:presLayoutVars>
      </dgm:prSet>
      <dgm:spPr/>
    </dgm:pt>
    <dgm:pt modelId="{6A777C30-E2CA-4768-97D4-88595CDD053A}" type="pres">
      <dgm:prSet presAssocID="{57BDB3DB-5871-4193-A1BA-B7928D5B4079}" presName="negativeSpace" presStyleCnt="0"/>
      <dgm:spPr/>
    </dgm:pt>
    <dgm:pt modelId="{2BC1AAC6-FDA4-4BF0-AB4A-C8FFAD33B9F4}" type="pres">
      <dgm:prSet presAssocID="{57BDB3DB-5871-4193-A1BA-B7928D5B4079}" presName="childText" presStyleLbl="conFgAcc1" presStyleIdx="1" presStyleCnt="5">
        <dgm:presLayoutVars>
          <dgm:bulletEnabled val="1"/>
        </dgm:presLayoutVars>
      </dgm:prSet>
      <dgm:spPr/>
    </dgm:pt>
    <dgm:pt modelId="{46818811-C022-4BDF-9DB3-2B4BE5A054AC}" type="pres">
      <dgm:prSet presAssocID="{98D23F81-A3EC-497A-B3ED-8BAD626AFBEE}" presName="spaceBetweenRectangles" presStyleCnt="0"/>
      <dgm:spPr/>
    </dgm:pt>
    <dgm:pt modelId="{72AB1079-42B8-4822-98F0-7490DB618CB3}" type="pres">
      <dgm:prSet presAssocID="{410E9B58-C013-46A7-BC43-7DE8C0A69D31}" presName="parentLin" presStyleCnt="0"/>
      <dgm:spPr/>
    </dgm:pt>
    <dgm:pt modelId="{7AF20E68-80FE-4BB9-8978-D8447BC39F9A}" type="pres">
      <dgm:prSet presAssocID="{410E9B58-C013-46A7-BC43-7DE8C0A69D31}" presName="parentLeftMargin" presStyleLbl="node1" presStyleIdx="1" presStyleCnt="5"/>
      <dgm:spPr/>
    </dgm:pt>
    <dgm:pt modelId="{EC2B4DEB-161A-4439-9C55-219F6642CEB4}" type="pres">
      <dgm:prSet presAssocID="{410E9B58-C013-46A7-BC43-7DE8C0A69D31}" presName="parentText" presStyleLbl="node1" presStyleIdx="2" presStyleCnt="5">
        <dgm:presLayoutVars>
          <dgm:chMax val="0"/>
          <dgm:bulletEnabled val="1"/>
        </dgm:presLayoutVars>
      </dgm:prSet>
      <dgm:spPr/>
    </dgm:pt>
    <dgm:pt modelId="{D85A43CF-A99C-47CC-8FA9-78F963B875AB}" type="pres">
      <dgm:prSet presAssocID="{410E9B58-C013-46A7-BC43-7DE8C0A69D31}" presName="negativeSpace" presStyleCnt="0"/>
      <dgm:spPr/>
    </dgm:pt>
    <dgm:pt modelId="{9CD04C94-5A4E-4E42-A2D4-7E0FCCD1513C}" type="pres">
      <dgm:prSet presAssocID="{410E9B58-C013-46A7-BC43-7DE8C0A69D31}" presName="childText" presStyleLbl="conFgAcc1" presStyleIdx="2" presStyleCnt="5">
        <dgm:presLayoutVars>
          <dgm:bulletEnabled val="1"/>
        </dgm:presLayoutVars>
      </dgm:prSet>
      <dgm:spPr/>
    </dgm:pt>
    <dgm:pt modelId="{94DF6ECD-DB64-4D1D-9064-50631D37F601}" type="pres">
      <dgm:prSet presAssocID="{B66715A9-7C5E-44E6-9670-5D1FE2C63300}" presName="spaceBetweenRectangles" presStyleCnt="0"/>
      <dgm:spPr/>
    </dgm:pt>
    <dgm:pt modelId="{BFDFAB6A-8A56-443B-9670-5409D3D28632}" type="pres">
      <dgm:prSet presAssocID="{D515B2D6-3519-4ED7-BD0E-D51BE6010B02}" presName="parentLin" presStyleCnt="0"/>
      <dgm:spPr/>
    </dgm:pt>
    <dgm:pt modelId="{F37EC5E7-12BF-4A7F-9128-1C6A4EE92EB0}" type="pres">
      <dgm:prSet presAssocID="{D515B2D6-3519-4ED7-BD0E-D51BE6010B02}" presName="parentLeftMargin" presStyleLbl="node1" presStyleIdx="2" presStyleCnt="5"/>
      <dgm:spPr/>
    </dgm:pt>
    <dgm:pt modelId="{E439D803-B165-46A9-A13F-CCD12BF022ED}" type="pres">
      <dgm:prSet presAssocID="{D515B2D6-3519-4ED7-BD0E-D51BE6010B02}" presName="parentText" presStyleLbl="node1" presStyleIdx="3" presStyleCnt="5">
        <dgm:presLayoutVars>
          <dgm:chMax val="0"/>
          <dgm:bulletEnabled val="1"/>
        </dgm:presLayoutVars>
      </dgm:prSet>
      <dgm:spPr/>
    </dgm:pt>
    <dgm:pt modelId="{9FBB628D-1139-4753-A5D9-37B5FECCB1D8}" type="pres">
      <dgm:prSet presAssocID="{D515B2D6-3519-4ED7-BD0E-D51BE6010B02}" presName="negativeSpace" presStyleCnt="0"/>
      <dgm:spPr/>
    </dgm:pt>
    <dgm:pt modelId="{1C95D6C5-6E75-4509-86B7-782FB10BF5EF}" type="pres">
      <dgm:prSet presAssocID="{D515B2D6-3519-4ED7-BD0E-D51BE6010B02}" presName="childText" presStyleLbl="conFgAcc1" presStyleIdx="3" presStyleCnt="5">
        <dgm:presLayoutVars>
          <dgm:bulletEnabled val="1"/>
        </dgm:presLayoutVars>
      </dgm:prSet>
      <dgm:spPr/>
    </dgm:pt>
    <dgm:pt modelId="{A085699D-1294-4673-8CF8-ABA5E4EF1433}" type="pres">
      <dgm:prSet presAssocID="{197BCFA9-F6D6-4F6B-909C-97CD55D55ADB}" presName="spaceBetweenRectangles" presStyleCnt="0"/>
      <dgm:spPr/>
    </dgm:pt>
    <dgm:pt modelId="{6B0759DC-A7D4-4E01-B2BB-D52407C4C3CB}" type="pres">
      <dgm:prSet presAssocID="{15A0D929-20B0-41E5-9A4A-64198A596697}" presName="parentLin" presStyleCnt="0"/>
      <dgm:spPr/>
    </dgm:pt>
    <dgm:pt modelId="{FE9B5B62-A5D4-4C81-BB31-9CFDF36B5825}" type="pres">
      <dgm:prSet presAssocID="{15A0D929-20B0-41E5-9A4A-64198A596697}" presName="parentLeftMargin" presStyleLbl="node1" presStyleIdx="3" presStyleCnt="5"/>
      <dgm:spPr/>
    </dgm:pt>
    <dgm:pt modelId="{57BA49B8-23DA-4D32-8A8B-FB2825610212}" type="pres">
      <dgm:prSet presAssocID="{15A0D929-20B0-41E5-9A4A-64198A596697}" presName="parentText" presStyleLbl="node1" presStyleIdx="4" presStyleCnt="5">
        <dgm:presLayoutVars>
          <dgm:chMax val="0"/>
          <dgm:bulletEnabled val="1"/>
        </dgm:presLayoutVars>
      </dgm:prSet>
      <dgm:spPr/>
    </dgm:pt>
    <dgm:pt modelId="{DBEC167A-3E5C-4514-92CB-1D8D087C4957}" type="pres">
      <dgm:prSet presAssocID="{15A0D929-20B0-41E5-9A4A-64198A596697}" presName="negativeSpace" presStyleCnt="0"/>
      <dgm:spPr/>
    </dgm:pt>
    <dgm:pt modelId="{6C6FD33A-F4F1-4EB9-A5F9-8F92B4F85841}" type="pres">
      <dgm:prSet presAssocID="{15A0D929-20B0-41E5-9A4A-64198A596697}" presName="childText" presStyleLbl="conFgAcc1" presStyleIdx="4" presStyleCnt="5">
        <dgm:presLayoutVars>
          <dgm:bulletEnabled val="1"/>
        </dgm:presLayoutVars>
      </dgm:prSet>
      <dgm:spPr/>
    </dgm:pt>
  </dgm:ptLst>
  <dgm:cxnLst>
    <dgm:cxn modelId="{5880250C-156F-43F6-B94C-F4954B106706}" type="presOf" srcId="{13914756-AFE3-4E07-8FE9-515C9D67EF23}" destId="{34380D23-1C82-498F-A3AA-40D97B46D92F}" srcOrd="0" destOrd="2" presId="urn:microsoft.com/office/officeart/2005/8/layout/list1"/>
    <dgm:cxn modelId="{51F92611-82F2-4B33-BA01-CDB71A4F35A0}" srcId="{15A0D929-20B0-41E5-9A4A-64198A596697}" destId="{5B6D9735-41F8-417F-9B5A-06944D0CF9C9}" srcOrd="0" destOrd="0" parTransId="{10E67D72-BB81-4612-BA62-2C04657235AA}" sibTransId="{782B78B8-F226-4B17-9711-840F151D1A2F}"/>
    <dgm:cxn modelId="{E9887913-3682-45E5-8989-061929CCF96C}" type="presOf" srcId="{15A0D929-20B0-41E5-9A4A-64198A596697}" destId="{FE9B5B62-A5D4-4C81-BB31-9CFDF36B5825}" srcOrd="0" destOrd="0" presId="urn:microsoft.com/office/officeart/2005/8/layout/list1"/>
    <dgm:cxn modelId="{94F6C819-EBE9-4BF1-ACF6-232F55E2E6DD}" srcId="{F4983275-20CE-4B3F-837F-07370D40ADD9}" destId="{15A0D929-20B0-41E5-9A4A-64198A596697}" srcOrd="4" destOrd="0" parTransId="{173160BC-C73D-4BDC-8F98-98E50C3890CA}" sibTransId="{0095FAB6-8B73-4A8D-B2EF-5C31CC870A7B}"/>
    <dgm:cxn modelId="{9CA8C428-0B03-482A-A812-3471198957B3}" srcId="{F4983275-20CE-4B3F-837F-07370D40ADD9}" destId="{57BDB3DB-5871-4193-A1BA-B7928D5B4079}" srcOrd="1" destOrd="0" parTransId="{764C7F93-2007-4A8E-A0B2-8E4ADE4652AD}" sibTransId="{98D23F81-A3EC-497A-B3ED-8BAD626AFBEE}"/>
    <dgm:cxn modelId="{4C2F4A2A-101E-4374-9E67-ABB3ADE68AEA}" type="presOf" srcId="{57BDB3DB-5871-4193-A1BA-B7928D5B4079}" destId="{B75171D3-23BD-4961-B280-FAA6346F1566}" srcOrd="0" destOrd="0" presId="urn:microsoft.com/office/officeart/2005/8/layout/list1"/>
    <dgm:cxn modelId="{E53D8D33-27F0-4CA1-AAE9-C4CD51F2F71A}" type="presOf" srcId="{57BDB3DB-5871-4193-A1BA-B7928D5B4079}" destId="{877CF1C9-1055-496F-96D5-D8BA1B470B0C}" srcOrd="1" destOrd="0" presId="urn:microsoft.com/office/officeart/2005/8/layout/list1"/>
    <dgm:cxn modelId="{9364253D-C7B4-46D3-88AF-2FD61A12DE69}" type="presOf" srcId="{15A0D929-20B0-41E5-9A4A-64198A596697}" destId="{57BA49B8-23DA-4D32-8A8B-FB2825610212}" srcOrd="1" destOrd="0" presId="urn:microsoft.com/office/officeart/2005/8/layout/list1"/>
    <dgm:cxn modelId="{039FA53E-257E-43F1-BE12-33EB15910D80}" srcId="{F4983275-20CE-4B3F-837F-07370D40ADD9}" destId="{D515B2D6-3519-4ED7-BD0E-D51BE6010B02}" srcOrd="3" destOrd="0" parTransId="{8FCEA382-5E1B-4ED5-B93A-DFDD530D13E8}" sibTransId="{197BCFA9-F6D6-4F6B-909C-97CD55D55ADB}"/>
    <dgm:cxn modelId="{F2E88E5D-97B8-4A9B-9320-901A07320356}" type="presOf" srcId="{856E1773-598A-4981-8C50-F992659C9D74}" destId="{1C95D6C5-6E75-4509-86B7-782FB10BF5EF}" srcOrd="0" destOrd="1" presId="urn:microsoft.com/office/officeart/2005/8/layout/list1"/>
    <dgm:cxn modelId="{EC3DED5E-38FA-4C78-AD5E-F2CB18DCC8C2}" type="presOf" srcId="{E1D762B6-BAE5-4B16-8126-2BD90369589D}" destId="{EC82B1C1-EA59-4326-B8B2-4D81B495E2C9}" srcOrd="0" destOrd="0" presId="urn:microsoft.com/office/officeart/2005/8/layout/list1"/>
    <dgm:cxn modelId="{8B810A61-93E6-4E3D-A8A7-4F8BDFA51DCE}" srcId="{D515B2D6-3519-4ED7-BD0E-D51BE6010B02}" destId="{BDE1CA43-04DC-45BA-BEEF-9E65498A9505}" srcOrd="0" destOrd="0" parTransId="{8C7936A4-84AC-4343-85E3-F3F864007EF7}" sibTransId="{A6FBD924-BDF1-4518-975A-9ED445EDACDB}"/>
    <dgm:cxn modelId="{DDFAEA62-4502-448A-8157-AA854DD810DE}" srcId="{F4983275-20CE-4B3F-837F-07370D40ADD9}" destId="{E1D762B6-BAE5-4B16-8126-2BD90369589D}" srcOrd="0" destOrd="0" parTransId="{852FBD9E-CB3E-4C25-9E12-8B51A49EDC91}" sibTransId="{1E97BAA6-87BE-46E2-9110-473C7F6E7D29}"/>
    <dgm:cxn modelId="{EE383343-01ED-4FFF-9F19-75113287ED3F}" srcId="{E1D762B6-BAE5-4B16-8126-2BD90369589D}" destId="{4A665B52-822A-4629-9178-D857E89C2D41}" srcOrd="0" destOrd="0" parTransId="{F356D7AB-36D2-4CEE-9910-5F34E5B836A6}" sibTransId="{8E53E628-F1F8-40AC-BA5B-2E0B07268C60}"/>
    <dgm:cxn modelId="{30BD9B43-BDE6-4B8A-AFD1-FC5B0D29C3CF}" srcId="{F4983275-20CE-4B3F-837F-07370D40ADD9}" destId="{410E9B58-C013-46A7-BC43-7DE8C0A69D31}" srcOrd="2" destOrd="0" parTransId="{6B77C9EE-3453-4661-A1A2-8A66A006FA66}" sibTransId="{B66715A9-7C5E-44E6-9670-5D1FE2C63300}"/>
    <dgm:cxn modelId="{2C6FA946-1895-44A9-AC42-CA25035E49B3}" srcId="{410E9B58-C013-46A7-BC43-7DE8C0A69D31}" destId="{B63FBF7D-C46B-4CD1-9B3C-CFE434CFD932}" srcOrd="0" destOrd="0" parTransId="{593D5109-5D2B-4959-9B66-F1EDF1AB6EC4}" sibTransId="{C11D5607-CB55-4649-9CC9-CC6967B4EB61}"/>
    <dgm:cxn modelId="{A7164957-70BE-4135-AD2A-E464FCADEE12}" type="presOf" srcId="{B63FBF7D-C46B-4CD1-9B3C-CFE434CFD932}" destId="{9CD04C94-5A4E-4E42-A2D4-7E0FCCD1513C}" srcOrd="0" destOrd="0" presId="urn:microsoft.com/office/officeart/2005/8/layout/list1"/>
    <dgm:cxn modelId="{EF6DE559-35AB-45BC-8DB7-9B4DCBBDE609}" srcId="{E1D762B6-BAE5-4B16-8126-2BD90369589D}" destId="{4A88016B-7233-4A38-8C53-5FE79A404BF0}" srcOrd="1" destOrd="0" parTransId="{190F9064-B1B1-4A07-86AB-3CF7A386D208}" sibTransId="{68AD121D-DC86-480A-A90F-4A2918305E44}"/>
    <dgm:cxn modelId="{BCDEC97C-1D6D-445F-BD2C-82A914D6E373}" type="presOf" srcId="{D515B2D6-3519-4ED7-BD0E-D51BE6010B02}" destId="{E439D803-B165-46A9-A13F-CCD12BF022ED}" srcOrd="1" destOrd="0" presId="urn:microsoft.com/office/officeart/2005/8/layout/list1"/>
    <dgm:cxn modelId="{4CF21184-93A5-46A4-B949-41E521482E4B}" srcId="{57BDB3DB-5871-4193-A1BA-B7928D5B4079}" destId="{FF4F7173-B78A-40D2-8B19-EC04BDAE0BF6}" srcOrd="0" destOrd="0" parTransId="{55E0F421-D42C-4275-8809-158EFBA3D9D2}" sibTransId="{B5F267CE-8291-4A66-A068-A44B3E68DC3E}"/>
    <dgm:cxn modelId="{3AE21584-7A2B-4487-954D-58EE13AA94AF}" type="presOf" srcId="{D515B2D6-3519-4ED7-BD0E-D51BE6010B02}" destId="{F37EC5E7-12BF-4A7F-9128-1C6A4EE92EB0}" srcOrd="0" destOrd="0" presId="urn:microsoft.com/office/officeart/2005/8/layout/list1"/>
    <dgm:cxn modelId="{E2ED1C8A-2E21-4C8C-9395-2133B3923842}" type="presOf" srcId="{BDE1CA43-04DC-45BA-BEEF-9E65498A9505}" destId="{1C95D6C5-6E75-4509-86B7-782FB10BF5EF}" srcOrd="0" destOrd="0" presId="urn:microsoft.com/office/officeart/2005/8/layout/list1"/>
    <dgm:cxn modelId="{5AA1D18C-C3AA-4DE5-BFA6-A4D38F5977CE}" type="presOf" srcId="{410E9B58-C013-46A7-BC43-7DE8C0A69D31}" destId="{EC2B4DEB-161A-4439-9C55-219F6642CEB4}" srcOrd="1" destOrd="0" presId="urn:microsoft.com/office/officeart/2005/8/layout/list1"/>
    <dgm:cxn modelId="{B82C1491-B37B-4CA0-9514-76B98B1C6098}" type="presOf" srcId="{5B6D9735-41F8-417F-9B5A-06944D0CF9C9}" destId="{6C6FD33A-F4F1-4EB9-A5F9-8F92B4F85841}" srcOrd="0" destOrd="0" presId="urn:microsoft.com/office/officeart/2005/8/layout/list1"/>
    <dgm:cxn modelId="{9BE176A1-5390-44F7-B5A5-3E95FA925967}" type="presOf" srcId="{F4983275-20CE-4B3F-837F-07370D40ADD9}" destId="{7F67E258-48FF-41AE-9658-EB42423CA58B}" srcOrd="0" destOrd="0" presId="urn:microsoft.com/office/officeart/2005/8/layout/list1"/>
    <dgm:cxn modelId="{6E9688A3-B955-4A0E-83AA-6C335BD09B22}" type="presOf" srcId="{410E9B58-C013-46A7-BC43-7DE8C0A69D31}" destId="{7AF20E68-80FE-4BB9-8978-D8447BC39F9A}" srcOrd="0" destOrd="0" presId="urn:microsoft.com/office/officeart/2005/8/layout/list1"/>
    <dgm:cxn modelId="{4766E0A4-BFD7-49C6-A53C-E4EE019E4AAC}" type="presOf" srcId="{FF4F7173-B78A-40D2-8B19-EC04BDAE0BF6}" destId="{2BC1AAC6-FDA4-4BF0-AB4A-C8FFAD33B9F4}" srcOrd="0" destOrd="0" presId="urn:microsoft.com/office/officeart/2005/8/layout/list1"/>
    <dgm:cxn modelId="{78752EA7-F1A0-493C-9A54-7EA9DE658B7D}" srcId="{E1D762B6-BAE5-4B16-8126-2BD90369589D}" destId="{13914756-AFE3-4E07-8FE9-515C9D67EF23}" srcOrd="2" destOrd="0" parTransId="{60C3EF59-7363-4FA8-941D-FDC480D673BF}" sibTransId="{E81CC21A-E42A-4918-B1F2-D5842439B4F5}"/>
    <dgm:cxn modelId="{FE9195CC-1AF3-4517-BE18-AD60A295ADF7}" type="presOf" srcId="{4A665B52-822A-4629-9178-D857E89C2D41}" destId="{34380D23-1C82-498F-A3AA-40D97B46D92F}" srcOrd="0" destOrd="0" presId="urn:microsoft.com/office/officeart/2005/8/layout/list1"/>
    <dgm:cxn modelId="{B81967DC-0E12-46BF-A6E7-6C07AEFC75C1}" type="presOf" srcId="{E1D762B6-BAE5-4B16-8126-2BD90369589D}" destId="{AC99D6C9-D067-43C7-AC27-5D3330163CB7}" srcOrd="1" destOrd="0" presId="urn:microsoft.com/office/officeart/2005/8/layout/list1"/>
    <dgm:cxn modelId="{79DD37DE-B87C-4B3C-8E5D-3B6FFAB7D953}" type="presOf" srcId="{4A88016B-7233-4A38-8C53-5FE79A404BF0}" destId="{34380D23-1C82-498F-A3AA-40D97B46D92F}" srcOrd="0" destOrd="1" presId="urn:microsoft.com/office/officeart/2005/8/layout/list1"/>
    <dgm:cxn modelId="{3CB526F6-8D1F-421B-8453-A31EAB8D3378}" srcId="{D515B2D6-3519-4ED7-BD0E-D51BE6010B02}" destId="{856E1773-598A-4981-8C50-F992659C9D74}" srcOrd="1" destOrd="0" parTransId="{2018CF31-133E-4AA8-956B-AFBF3EE8CB97}" sibTransId="{8C775C62-0980-4835-8E33-EC79E9FCA721}"/>
    <dgm:cxn modelId="{83A1B905-3AF8-43F9-9F05-5900BF689C9F}" type="presParOf" srcId="{7F67E258-48FF-41AE-9658-EB42423CA58B}" destId="{A2AAEC91-EDA1-451A-B06F-C8490C1C8AC0}" srcOrd="0" destOrd="0" presId="urn:microsoft.com/office/officeart/2005/8/layout/list1"/>
    <dgm:cxn modelId="{E9C7530D-48F8-4CDC-B488-29ECE4E507BC}" type="presParOf" srcId="{A2AAEC91-EDA1-451A-B06F-C8490C1C8AC0}" destId="{EC82B1C1-EA59-4326-B8B2-4D81B495E2C9}" srcOrd="0" destOrd="0" presId="urn:microsoft.com/office/officeart/2005/8/layout/list1"/>
    <dgm:cxn modelId="{08512DF3-2F86-493E-BAEF-1B5C786D7419}" type="presParOf" srcId="{A2AAEC91-EDA1-451A-B06F-C8490C1C8AC0}" destId="{AC99D6C9-D067-43C7-AC27-5D3330163CB7}" srcOrd="1" destOrd="0" presId="urn:microsoft.com/office/officeart/2005/8/layout/list1"/>
    <dgm:cxn modelId="{3A063827-8956-417D-A6C6-3BC8ECE052E3}" type="presParOf" srcId="{7F67E258-48FF-41AE-9658-EB42423CA58B}" destId="{DE1FD38E-4573-46E4-B98F-EBD829122447}" srcOrd="1" destOrd="0" presId="urn:microsoft.com/office/officeart/2005/8/layout/list1"/>
    <dgm:cxn modelId="{EBB22B8B-99F0-419D-AE14-00988B2AD460}" type="presParOf" srcId="{7F67E258-48FF-41AE-9658-EB42423CA58B}" destId="{34380D23-1C82-498F-A3AA-40D97B46D92F}" srcOrd="2" destOrd="0" presId="urn:microsoft.com/office/officeart/2005/8/layout/list1"/>
    <dgm:cxn modelId="{42AF0F50-6C6D-4076-B4EB-7B19418341F9}" type="presParOf" srcId="{7F67E258-48FF-41AE-9658-EB42423CA58B}" destId="{6D062502-3BD1-4FD8-A4FF-327432324959}" srcOrd="3" destOrd="0" presId="urn:microsoft.com/office/officeart/2005/8/layout/list1"/>
    <dgm:cxn modelId="{3745AAEA-714D-4468-9F65-058D5800A98C}" type="presParOf" srcId="{7F67E258-48FF-41AE-9658-EB42423CA58B}" destId="{B703B5BA-9922-4B7E-9134-83F0156A426B}" srcOrd="4" destOrd="0" presId="urn:microsoft.com/office/officeart/2005/8/layout/list1"/>
    <dgm:cxn modelId="{FAD6651E-7DAE-4B7E-8277-1FB806242955}" type="presParOf" srcId="{B703B5BA-9922-4B7E-9134-83F0156A426B}" destId="{B75171D3-23BD-4961-B280-FAA6346F1566}" srcOrd="0" destOrd="0" presId="urn:microsoft.com/office/officeart/2005/8/layout/list1"/>
    <dgm:cxn modelId="{F928F225-A2D1-4E03-BA2E-81EA35EA3EE6}" type="presParOf" srcId="{B703B5BA-9922-4B7E-9134-83F0156A426B}" destId="{877CF1C9-1055-496F-96D5-D8BA1B470B0C}" srcOrd="1" destOrd="0" presId="urn:microsoft.com/office/officeart/2005/8/layout/list1"/>
    <dgm:cxn modelId="{A58C4E28-7BE3-403C-BA35-FDC8A07ADFAB}" type="presParOf" srcId="{7F67E258-48FF-41AE-9658-EB42423CA58B}" destId="{6A777C30-E2CA-4768-97D4-88595CDD053A}" srcOrd="5" destOrd="0" presId="urn:microsoft.com/office/officeart/2005/8/layout/list1"/>
    <dgm:cxn modelId="{4A864CBB-B740-469C-A7C1-BED64CF4FB22}" type="presParOf" srcId="{7F67E258-48FF-41AE-9658-EB42423CA58B}" destId="{2BC1AAC6-FDA4-4BF0-AB4A-C8FFAD33B9F4}" srcOrd="6" destOrd="0" presId="urn:microsoft.com/office/officeart/2005/8/layout/list1"/>
    <dgm:cxn modelId="{BB2837BB-66EA-42AB-8CB6-C8D0D4E682A4}" type="presParOf" srcId="{7F67E258-48FF-41AE-9658-EB42423CA58B}" destId="{46818811-C022-4BDF-9DB3-2B4BE5A054AC}" srcOrd="7" destOrd="0" presId="urn:microsoft.com/office/officeart/2005/8/layout/list1"/>
    <dgm:cxn modelId="{64C3BCDC-BB02-43C3-9FDE-A042CD73A221}" type="presParOf" srcId="{7F67E258-48FF-41AE-9658-EB42423CA58B}" destId="{72AB1079-42B8-4822-98F0-7490DB618CB3}" srcOrd="8" destOrd="0" presId="urn:microsoft.com/office/officeart/2005/8/layout/list1"/>
    <dgm:cxn modelId="{3F8D3D1F-56DF-4D02-B010-100D2A1AC863}" type="presParOf" srcId="{72AB1079-42B8-4822-98F0-7490DB618CB3}" destId="{7AF20E68-80FE-4BB9-8978-D8447BC39F9A}" srcOrd="0" destOrd="0" presId="urn:microsoft.com/office/officeart/2005/8/layout/list1"/>
    <dgm:cxn modelId="{7841BF44-CD51-4EC0-A405-D86A988163FC}" type="presParOf" srcId="{72AB1079-42B8-4822-98F0-7490DB618CB3}" destId="{EC2B4DEB-161A-4439-9C55-219F6642CEB4}" srcOrd="1" destOrd="0" presId="urn:microsoft.com/office/officeart/2005/8/layout/list1"/>
    <dgm:cxn modelId="{BC0ACE62-D35F-4CDB-83CB-2991855640FD}" type="presParOf" srcId="{7F67E258-48FF-41AE-9658-EB42423CA58B}" destId="{D85A43CF-A99C-47CC-8FA9-78F963B875AB}" srcOrd="9" destOrd="0" presId="urn:microsoft.com/office/officeart/2005/8/layout/list1"/>
    <dgm:cxn modelId="{18A485F8-E4E7-4B9B-80D8-0986F07F86AC}" type="presParOf" srcId="{7F67E258-48FF-41AE-9658-EB42423CA58B}" destId="{9CD04C94-5A4E-4E42-A2D4-7E0FCCD1513C}" srcOrd="10" destOrd="0" presId="urn:microsoft.com/office/officeart/2005/8/layout/list1"/>
    <dgm:cxn modelId="{E88A1C4C-A0B5-420C-BB5A-0235F19B3280}" type="presParOf" srcId="{7F67E258-48FF-41AE-9658-EB42423CA58B}" destId="{94DF6ECD-DB64-4D1D-9064-50631D37F601}" srcOrd="11" destOrd="0" presId="urn:microsoft.com/office/officeart/2005/8/layout/list1"/>
    <dgm:cxn modelId="{F0B3A054-3634-4E22-9D9E-DB0BCBD0500F}" type="presParOf" srcId="{7F67E258-48FF-41AE-9658-EB42423CA58B}" destId="{BFDFAB6A-8A56-443B-9670-5409D3D28632}" srcOrd="12" destOrd="0" presId="urn:microsoft.com/office/officeart/2005/8/layout/list1"/>
    <dgm:cxn modelId="{6ECFA3AA-188B-45A7-A43C-1F04A77959E3}" type="presParOf" srcId="{BFDFAB6A-8A56-443B-9670-5409D3D28632}" destId="{F37EC5E7-12BF-4A7F-9128-1C6A4EE92EB0}" srcOrd="0" destOrd="0" presId="urn:microsoft.com/office/officeart/2005/8/layout/list1"/>
    <dgm:cxn modelId="{FC6FF8E5-573B-4FD3-9395-A1DDF76BAAB7}" type="presParOf" srcId="{BFDFAB6A-8A56-443B-9670-5409D3D28632}" destId="{E439D803-B165-46A9-A13F-CCD12BF022ED}" srcOrd="1" destOrd="0" presId="urn:microsoft.com/office/officeart/2005/8/layout/list1"/>
    <dgm:cxn modelId="{3B66B5AB-F1E9-4E3F-9073-C0F8180CB888}" type="presParOf" srcId="{7F67E258-48FF-41AE-9658-EB42423CA58B}" destId="{9FBB628D-1139-4753-A5D9-37B5FECCB1D8}" srcOrd="13" destOrd="0" presId="urn:microsoft.com/office/officeart/2005/8/layout/list1"/>
    <dgm:cxn modelId="{9CEB1CDE-B356-4A89-A0AA-253BD9ED7D46}" type="presParOf" srcId="{7F67E258-48FF-41AE-9658-EB42423CA58B}" destId="{1C95D6C5-6E75-4509-86B7-782FB10BF5EF}" srcOrd="14" destOrd="0" presId="urn:microsoft.com/office/officeart/2005/8/layout/list1"/>
    <dgm:cxn modelId="{5E4BD6C8-0446-4334-871F-38167310ED1A}" type="presParOf" srcId="{7F67E258-48FF-41AE-9658-EB42423CA58B}" destId="{A085699D-1294-4673-8CF8-ABA5E4EF1433}" srcOrd="15" destOrd="0" presId="urn:microsoft.com/office/officeart/2005/8/layout/list1"/>
    <dgm:cxn modelId="{18A7D69C-92B9-4A20-9E22-085170EDB65D}" type="presParOf" srcId="{7F67E258-48FF-41AE-9658-EB42423CA58B}" destId="{6B0759DC-A7D4-4E01-B2BB-D52407C4C3CB}" srcOrd="16" destOrd="0" presId="urn:microsoft.com/office/officeart/2005/8/layout/list1"/>
    <dgm:cxn modelId="{4646095A-648C-4C26-92B1-EFF3B5795254}" type="presParOf" srcId="{6B0759DC-A7D4-4E01-B2BB-D52407C4C3CB}" destId="{FE9B5B62-A5D4-4C81-BB31-9CFDF36B5825}" srcOrd="0" destOrd="0" presId="urn:microsoft.com/office/officeart/2005/8/layout/list1"/>
    <dgm:cxn modelId="{36F6BEA4-4F22-460A-8F30-90BF6B099089}" type="presParOf" srcId="{6B0759DC-A7D4-4E01-B2BB-D52407C4C3CB}" destId="{57BA49B8-23DA-4D32-8A8B-FB2825610212}" srcOrd="1" destOrd="0" presId="urn:microsoft.com/office/officeart/2005/8/layout/list1"/>
    <dgm:cxn modelId="{39F6EDFE-2FB1-4677-BCBB-FB8C7EDA3666}" type="presParOf" srcId="{7F67E258-48FF-41AE-9658-EB42423CA58B}" destId="{DBEC167A-3E5C-4514-92CB-1D8D087C4957}" srcOrd="17" destOrd="0" presId="urn:microsoft.com/office/officeart/2005/8/layout/list1"/>
    <dgm:cxn modelId="{09E8E438-0C48-42FC-88AE-4DECA6FB7565}" type="presParOf" srcId="{7F67E258-48FF-41AE-9658-EB42423CA58B}" destId="{6C6FD33A-F4F1-4EB9-A5F9-8F92B4F85841}" srcOrd="18"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380D23-1C82-498F-A3AA-40D97B46D92F}">
      <dsp:nvSpPr>
        <dsp:cNvPr id="0" name=""/>
        <dsp:cNvSpPr/>
      </dsp:nvSpPr>
      <dsp:spPr>
        <a:xfrm>
          <a:off x="0" y="159277"/>
          <a:ext cx="6019800" cy="1247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7203" tIns="187452" rIns="467203" bIns="64008" numCol="1" spcCol="1270" anchor="t" anchorCtr="0">
          <a:noAutofit/>
        </a:bodyPr>
        <a:lstStyle/>
        <a:p>
          <a:pPr marL="57150" lvl="1" indent="-57150" algn="l" defTabSz="400050">
            <a:lnSpc>
              <a:spcPct val="90000"/>
            </a:lnSpc>
            <a:spcBef>
              <a:spcPct val="0"/>
            </a:spcBef>
            <a:spcAft>
              <a:spcPct val="15000"/>
            </a:spcAft>
            <a:buChar char="•"/>
          </a:pPr>
          <a:r>
            <a:rPr lang="en-US" sz="900" i="0" kern="1200"/>
            <a:t>Palliative care seeks to relieve or prevent symptoms associated with a disease or its treatment, such as pain, fatigue, anxiety or depression.  Palliative care addresses symptoms, rather than control of the cancer itself. </a:t>
          </a:r>
          <a:endParaRPr lang="en-US" sz="900" kern="1200"/>
        </a:p>
        <a:p>
          <a:pPr marL="57150" lvl="1" indent="-57150" algn="l" defTabSz="400050">
            <a:lnSpc>
              <a:spcPct val="90000"/>
            </a:lnSpc>
            <a:spcBef>
              <a:spcPct val="0"/>
            </a:spcBef>
            <a:spcAft>
              <a:spcPct val="15000"/>
            </a:spcAft>
            <a:buChar char="•"/>
          </a:pPr>
          <a:r>
            <a:rPr lang="en-US" sz="900" i="0" kern="1200"/>
            <a:t>There is growing recognition of the value of palliative care, and likewise growing insurance coverage for these services.  But, additional policies can be considered to support expanded access to palliative care services.</a:t>
          </a:r>
          <a:endParaRPr lang="en-US" sz="900" i="1" kern="1200"/>
        </a:p>
        <a:p>
          <a:pPr marL="57150" lvl="1" indent="-57150" algn="l" defTabSz="400050">
            <a:lnSpc>
              <a:spcPct val="90000"/>
            </a:lnSpc>
            <a:spcBef>
              <a:spcPct val="0"/>
            </a:spcBef>
            <a:spcAft>
              <a:spcPct val="15000"/>
            </a:spcAft>
            <a:buChar char="•"/>
          </a:pPr>
          <a:r>
            <a:rPr lang="en-US" sz="900" b="1" kern="1200"/>
            <a:t>Vote YES on HB 286 to establish and improve palliative care education of providers and patients</a:t>
          </a:r>
          <a:endParaRPr lang="en-US" sz="900" kern="1200"/>
        </a:p>
      </dsp:txBody>
      <dsp:txXfrm>
        <a:off x="0" y="159277"/>
        <a:ext cx="6019800" cy="1247400"/>
      </dsp:txXfrm>
    </dsp:sp>
    <dsp:sp modelId="{AC99D6C9-D067-43C7-AC27-5D3330163CB7}">
      <dsp:nvSpPr>
        <dsp:cNvPr id="0" name=""/>
        <dsp:cNvSpPr/>
      </dsp:nvSpPr>
      <dsp:spPr>
        <a:xfrm>
          <a:off x="300990" y="26437"/>
          <a:ext cx="4213860" cy="265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274" tIns="0" rIns="159274" bIns="0" numCol="1" spcCol="1270" anchor="ctr" anchorCtr="0">
          <a:noAutofit/>
        </a:bodyPr>
        <a:lstStyle/>
        <a:p>
          <a:pPr marL="0" lvl="0" indent="0" algn="l" defTabSz="400050">
            <a:lnSpc>
              <a:spcPct val="90000"/>
            </a:lnSpc>
            <a:spcBef>
              <a:spcPct val="0"/>
            </a:spcBef>
            <a:spcAft>
              <a:spcPct val="35000"/>
            </a:spcAft>
            <a:buNone/>
          </a:pPr>
          <a:r>
            <a:rPr lang="en-US" sz="900" b="1" kern="1200"/>
            <a:t>Vote YES on HB 286</a:t>
          </a:r>
          <a:endParaRPr lang="en-US" sz="900" kern="1200"/>
        </a:p>
      </dsp:txBody>
      <dsp:txXfrm>
        <a:off x="313959" y="39406"/>
        <a:ext cx="4187922" cy="239742"/>
      </dsp:txXfrm>
    </dsp:sp>
    <dsp:sp modelId="{2BC1AAC6-FDA4-4BF0-AB4A-C8FFAD33B9F4}">
      <dsp:nvSpPr>
        <dsp:cNvPr id="0" name=""/>
        <dsp:cNvSpPr/>
      </dsp:nvSpPr>
      <dsp:spPr>
        <a:xfrm>
          <a:off x="0" y="1588117"/>
          <a:ext cx="6019800" cy="8505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7203" tIns="187452" rIns="467203" bIns="64008" numCol="1" spcCol="1270" anchor="t" anchorCtr="0">
          <a:noAutofit/>
        </a:bodyPr>
        <a:lstStyle/>
        <a:p>
          <a:pPr marL="57150" lvl="1" indent="-57150" algn="l" defTabSz="400050">
            <a:lnSpc>
              <a:spcPct val="90000"/>
            </a:lnSpc>
            <a:spcBef>
              <a:spcPct val="0"/>
            </a:spcBef>
            <a:spcAft>
              <a:spcPct val="15000"/>
            </a:spcAft>
            <a:buChar char="•"/>
          </a:pPr>
          <a:r>
            <a:rPr lang="en-US" sz="900" i="0" kern="1200"/>
            <a:t>takes authority away from the legislative body to debate and pass necessary legislation around insurance mandates. If this were to pass it would almost completely prohibit us from pursuing any mandated health benefits that would significantly help patients. Issues like coverage for oral chemotherapy,  telemedicine and step therapy reforms would be nearly impossible to pass and could potentially be repealed if this bill were to become law.</a:t>
          </a:r>
          <a:endParaRPr lang="en-US" sz="900" kern="1200"/>
        </a:p>
      </dsp:txBody>
      <dsp:txXfrm>
        <a:off x="0" y="1588117"/>
        <a:ext cx="6019800" cy="850500"/>
      </dsp:txXfrm>
    </dsp:sp>
    <dsp:sp modelId="{877CF1C9-1055-496F-96D5-D8BA1B470B0C}">
      <dsp:nvSpPr>
        <dsp:cNvPr id="0" name=""/>
        <dsp:cNvSpPr/>
      </dsp:nvSpPr>
      <dsp:spPr>
        <a:xfrm>
          <a:off x="300990" y="1455277"/>
          <a:ext cx="4213860" cy="265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274" tIns="0" rIns="159274" bIns="0" numCol="1" spcCol="1270" anchor="ctr" anchorCtr="0">
          <a:noAutofit/>
        </a:bodyPr>
        <a:lstStyle/>
        <a:p>
          <a:pPr marL="0" lvl="0" indent="0" algn="l" defTabSz="400050">
            <a:lnSpc>
              <a:spcPct val="90000"/>
            </a:lnSpc>
            <a:spcBef>
              <a:spcPct val="0"/>
            </a:spcBef>
            <a:spcAft>
              <a:spcPct val="35000"/>
            </a:spcAft>
            <a:buNone/>
          </a:pPr>
          <a:r>
            <a:rPr lang="en-US" sz="900" b="1" i="0" kern="1200"/>
            <a:t>VOTE NO on HB450</a:t>
          </a:r>
          <a:endParaRPr lang="en-US" sz="900" kern="1200"/>
        </a:p>
      </dsp:txBody>
      <dsp:txXfrm>
        <a:off x="313959" y="1468246"/>
        <a:ext cx="4187922" cy="239742"/>
      </dsp:txXfrm>
    </dsp:sp>
    <dsp:sp modelId="{9CD04C94-5A4E-4E42-A2D4-7E0FCCD1513C}">
      <dsp:nvSpPr>
        <dsp:cNvPr id="0" name=""/>
        <dsp:cNvSpPr/>
      </dsp:nvSpPr>
      <dsp:spPr>
        <a:xfrm>
          <a:off x="0" y="2620057"/>
          <a:ext cx="6019800" cy="60952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7203" tIns="187452" rIns="467203" bIns="64008" numCol="1" spcCol="1270" anchor="t" anchorCtr="0">
          <a:noAutofit/>
        </a:bodyPr>
        <a:lstStyle/>
        <a:p>
          <a:pPr marL="57150" lvl="1" indent="-57150" algn="l" defTabSz="400050">
            <a:lnSpc>
              <a:spcPct val="90000"/>
            </a:lnSpc>
            <a:spcBef>
              <a:spcPct val="0"/>
            </a:spcBef>
            <a:spcAft>
              <a:spcPct val="15000"/>
            </a:spcAft>
            <a:buChar char="•"/>
          </a:pPr>
          <a:r>
            <a:rPr lang="en-US" sz="900" kern="1200"/>
            <a:t>Step therapy: sometimes called “fail first”, requires a patient to first try a preferred (often generic alternative) drug prior to receiving coverage for the originally prescribed drug. HB 72 and SB 56 would reform step therapy procedures in Ohio</a:t>
          </a:r>
        </a:p>
      </dsp:txBody>
      <dsp:txXfrm>
        <a:off x="0" y="2620057"/>
        <a:ext cx="6019800" cy="609525"/>
      </dsp:txXfrm>
    </dsp:sp>
    <dsp:sp modelId="{EC2B4DEB-161A-4439-9C55-219F6642CEB4}">
      <dsp:nvSpPr>
        <dsp:cNvPr id="0" name=""/>
        <dsp:cNvSpPr/>
      </dsp:nvSpPr>
      <dsp:spPr>
        <a:xfrm>
          <a:off x="300990" y="2487217"/>
          <a:ext cx="4213860" cy="265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274" tIns="0" rIns="159274" bIns="0" numCol="1" spcCol="1270" anchor="ctr" anchorCtr="0">
          <a:noAutofit/>
        </a:bodyPr>
        <a:lstStyle/>
        <a:p>
          <a:pPr marL="0" lvl="0" indent="0" algn="l" defTabSz="400050">
            <a:lnSpc>
              <a:spcPct val="90000"/>
            </a:lnSpc>
            <a:spcBef>
              <a:spcPct val="0"/>
            </a:spcBef>
            <a:spcAft>
              <a:spcPct val="35000"/>
            </a:spcAft>
            <a:buNone/>
          </a:pPr>
          <a:r>
            <a:rPr lang="en-US" sz="900" b="1" i="0" kern="1200"/>
            <a:t>VOTE YES on HB72 and SB56</a:t>
          </a:r>
          <a:endParaRPr lang="en-US" sz="900" kern="1200"/>
        </a:p>
      </dsp:txBody>
      <dsp:txXfrm>
        <a:off x="313959" y="2500186"/>
        <a:ext cx="4187922" cy="239742"/>
      </dsp:txXfrm>
    </dsp:sp>
    <dsp:sp modelId="{1C95D6C5-6E75-4509-86B7-782FB10BF5EF}">
      <dsp:nvSpPr>
        <dsp:cNvPr id="0" name=""/>
        <dsp:cNvSpPr/>
      </dsp:nvSpPr>
      <dsp:spPr>
        <a:xfrm>
          <a:off x="0" y="3411022"/>
          <a:ext cx="6019800" cy="1474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7203" tIns="187452" rIns="467203" bIns="64008" numCol="1" spcCol="1270" anchor="t" anchorCtr="0">
          <a:noAutofit/>
        </a:bodyPr>
        <a:lstStyle/>
        <a:p>
          <a:pPr marL="57150" lvl="1" indent="-57150" algn="l" defTabSz="400050">
            <a:lnSpc>
              <a:spcPct val="90000"/>
            </a:lnSpc>
            <a:spcBef>
              <a:spcPct val="0"/>
            </a:spcBef>
            <a:spcAft>
              <a:spcPct val="15000"/>
            </a:spcAft>
            <a:buFont typeface="Symbol" panose="05050102010706020507" pitchFamily="18" charset="2"/>
            <a:buChar char=""/>
          </a:pPr>
          <a:r>
            <a:rPr lang="en-US" sz="900" i="0" kern="1200"/>
            <a:t>The program funding has been targeted for cuts based on the assumption that more women will have health coverage as a result of the ACA, and thus will be able to get the services elsewhere.  However, challenges remain for the working poor who have earned out of Medicaid, fail to obtain insurance coverage, have limited health literacy and face language barriers and the program is currently funded to serve less than 10% of the eligible population in Ohio. </a:t>
          </a:r>
          <a:endParaRPr lang="en-US" sz="900" kern="1200"/>
        </a:p>
        <a:p>
          <a:pPr marL="57150" lvl="1" indent="-57150" algn="l" defTabSz="400050">
            <a:lnSpc>
              <a:spcPct val="90000"/>
            </a:lnSpc>
            <a:spcBef>
              <a:spcPct val="0"/>
            </a:spcBef>
            <a:spcAft>
              <a:spcPct val="15000"/>
            </a:spcAft>
            <a:buChar char="•"/>
          </a:pPr>
          <a:r>
            <a:rPr lang="en-US" sz="900" kern="1200"/>
            <a:t>Patients are only eligible for coverage if they are considered “screened under the program”, or their diagnosis came from a BCCP subcontracted provider, leaving some women who were screened and diagnosed by their own provider stranded, with no financial support. Moving the program to enrollment option 3 would allow any woman diagnosed with breast cancer in the state who meets age and income eligibility criteria to receive assistance for treatment through Medicaid. </a:t>
          </a:r>
        </a:p>
      </dsp:txBody>
      <dsp:txXfrm>
        <a:off x="0" y="3411022"/>
        <a:ext cx="6019800" cy="1474200"/>
      </dsp:txXfrm>
    </dsp:sp>
    <dsp:sp modelId="{E439D803-B165-46A9-A13F-CCD12BF022ED}">
      <dsp:nvSpPr>
        <dsp:cNvPr id="0" name=""/>
        <dsp:cNvSpPr/>
      </dsp:nvSpPr>
      <dsp:spPr>
        <a:xfrm>
          <a:off x="300990" y="3278182"/>
          <a:ext cx="4213860" cy="265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274" tIns="0" rIns="159274" bIns="0" numCol="1" spcCol="1270" anchor="ctr" anchorCtr="0">
          <a:noAutofit/>
        </a:bodyPr>
        <a:lstStyle/>
        <a:p>
          <a:pPr marL="0" lvl="0" indent="0" algn="l" defTabSz="400050">
            <a:lnSpc>
              <a:spcPct val="90000"/>
            </a:lnSpc>
            <a:spcBef>
              <a:spcPct val="0"/>
            </a:spcBef>
            <a:spcAft>
              <a:spcPct val="35000"/>
            </a:spcAft>
            <a:buNone/>
          </a:pPr>
          <a:r>
            <a:rPr lang="en-US" sz="900" b="1" kern="1200"/>
            <a:t>Support more funding to BCCP in next budget cycle and allow the program to use Enrollment Option 3</a:t>
          </a:r>
          <a:endParaRPr lang="en-US" sz="900" kern="1200"/>
        </a:p>
      </dsp:txBody>
      <dsp:txXfrm>
        <a:off x="313959" y="3291151"/>
        <a:ext cx="4187922" cy="239742"/>
      </dsp:txXfrm>
    </dsp:sp>
    <dsp:sp modelId="{6C6FD33A-F4F1-4EB9-A5F9-8F92B4F85841}">
      <dsp:nvSpPr>
        <dsp:cNvPr id="0" name=""/>
        <dsp:cNvSpPr/>
      </dsp:nvSpPr>
      <dsp:spPr>
        <a:xfrm>
          <a:off x="0" y="5066662"/>
          <a:ext cx="6019800" cy="8505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7203" tIns="187452" rIns="467203" bIns="64008" numCol="1" spcCol="1270" anchor="t" anchorCtr="0">
          <a:noAutofit/>
        </a:bodyPr>
        <a:lstStyle/>
        <a:p>
          <a:pPr marL="57150" lvl="1" indent="-57150" algn="l" defTabSz="400050">
            <a:lnSpc>
              <a:spcPct val="90000"/>
            </a:lnSpc>
            <a:spcBef>
              <a:spcPct val="0"/>
            </a:spcBef>
            <a:spcAft>
              <a:spcPct val="15000"/>
            </a:spcAft>
            <a:buChar char="•"/>
          </a:pPr>
          <a:r>
            <a:rPr lang="en-US" sz="900" i="0" kern="1200"/>
            <a:t>Clinical trials serve a critical role in improving health care by answering important questions about the safety and effectiveness of new drugs, devices and treatments that, if proven safe and effective, are made available to the public. There are many new treatments for MBC currently being studied in clinical trials.  Access to clinical trials is essential for patients with extreme health needs, and a diverse population of participants increases the value and usefulness of trial results.</a:t>
          </a:r>
          <a:endParaRPr lang="en-US" sz="900" kern="1200"/>
        </a:p>
      </dsp:txBody>
      <dsp:txXfrm>
        <a:off x="0" y="5066662"/>
        <a:ext cx="6019800" cy="850500"/>
      </dsp:txXfrm>
    </dsp:sp>
    <dsp:sp modelId="{57BA49B8-23DA-4D32-8A8B-FB2825610212}">
      <dsp:nvSpPr>
        <dsp:cNvPr id="0" name=""/>
        <dsp:cNvSpPr/>
      </dsp:nvSpPr>
      <dsp:spPr>
        <a:xfrm>
          <a:off x="300990" y="4933822"/>
          <a:ext cx="4213860" cy="265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274" tIns="0" rIns="159274" bIns="0" numCol="1" spcCol="1270" anchor="ctr" anchorCtr="0">
          <a:noAutofit/>
        </a:bodyPr>
        <a:lstStyle/>
        <a:p>
          <a:pPr marL="0" lvl="0" indent="0" algn="l" defTabSz="400050">
            <a:lnSpc>
              <a:spcPct val="90000"/>
            </a:lnSpc>
            <a:spcBef>
              <a:spcPct val="0"/>
            </a:spcBef>
            <a:spcAft>
              <a:spcPct val="35000"/>
            </a:spcAft>
            <a:buNone/>
          </a:pPr>
          <a:r>
            <a:rPr lang="en-US" sz="900" kern="1200"/>
            <a:t>Support Research and Clinical Trials</a:t>
          </a:r>
        </a:p>
      </dsp:txBody>
      <dsp:txXfrm>
        <a:off x="313959" y="4946791"/>
        <a:ext cx="4187922"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32BC43018443E5B5E36703441EE0F4"/>
        <w:category>
          <w:name w:val="General"/>
          <w:gallery w:val="placeholder"/>
        </w:category>
        <w:types>
          <w:type w:val="bbPlcHdr"/>
        </w:types>
        <w:behaviors>
          <w:behavior w:val="content"/>
        </w:behaviors>
        <w:guid w:val="{CE4BBFCA-9C09-43C5-9CBD-D2CD01CAEF77}"/>
      </w:docPartPr>
      <w:docPartBody>
        <w:p w:rsidR="00000000" w:rsidRDefault="00C33736">
          <w:pPr>
            <w:pStyle w:val="5332BC43018443E5B5E36703441EE0F4"/>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E8C0FF9E2B4846A29C21D53BAD7B6A">
    <w:name w:val="CEE8C0FF9E2B4846A29C21D53BAD7B6A"/>
  </w:style>
  <w:style w:type="paragraph" w:customStyle="1" w:styleId="5332BC43018443E5B5E36703441EE0F4">
    <w:name w:val="5332BC43018443E5B5E36703441EE0F4"/>
  </w:style>
  <w:style w:type="character" w:styleId="PlaceholderText">
    <w:name w:val="Placeholder Text"/>
    <w:basedOn w:val="DefaultParagraphFont"/>
    <w:uiPriority w:val="99"/>
    <w:semiHidden/>
    <w:rPr>
      <w:color w:val="808080"/>
    </w:rPr>
  </w:style>
  <w:style w:type="paragraph" w:customStyle="1" w:styleId="B360EEB3F5514CD59521DC314018E040">
    <w:name w:val="B360EEB3F5514CD59521DC314018E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6C25FD56-E528-463B-A91D-B8AA4B87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56</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McMahon</dc:creator>
  <cp:keywords/>
  <cp:lastModifiedBy>McMahon, Julie</cp:lastModifiedBy>
  <cp:revision>1</cp:revision>
  <dcterms:created xsi:type="dcterms:W3CDTF">2018-08-21T18:59:00Z</dcterms:created>
  <dcterms:modified xsi:type="dcterms:W3CDTF">2018-08-21T19:59:00Z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